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79D1" w14:textId="77777777" w:rsidR="00D636CA" w:rsidRDefault="00D636CA" w:rsidP="007636D6">
      <w:pPr>
        <w:jc w:val="both"/>
      </w:pPr>
      <w:r>
        <w:t>Лекция В.Г. Арсланова:</w:t>
      </w:r>
    </w:p>
    <w:p w14:paraId="4C340AE3" w14:textId="77777777" w:rsidR="00D636CA" w:rsidRDefault="00D636CA" w:rsidP="007636D6">
      <w:pPr>
        <w:jc w:val="both"/>
      </w:pPr>
      <w:r>
        <w:t>Мих. Лифшиц: «… Иоанн Предтеча будущего чистого мира» (философское завещание Мих. Лифшица)</w:t>
      </w:r>
    </w:p>
    <w:p w14:paraId="039276A4" w14:textId="77777777" w:rsidR="00D636CA" w:rsidRDefault="00D636CA" w:rsidP="007636D6">
      <w:pPr>
        <w:ind w:firstLine="709"/>
        <w:contextualSpacing/>
        <w:jc w:val="both"/>
      </w:pPr>
      <w:r>
        <w:t>Рекомендуемая литература:</w:t>
      </w:r>
    </w:p>
    <w:p w14:paraId="24DE32B1" w14:textId="0E08DB32" w:rsidR="00D636CA" w:rsidRDefault="00D636CA" w:rsidP="007636D6">
      <w:pPr>
        <w:ind w:firstLine="709"/>
        <w:contextualSpacing/>
        <w:jc w:val="both"/>
      </w:pPr>
      <w:r>
        <w:t xml:space="preserve">1. Лифшиц Мих. Эстетика Гегеля и современность </w:t>
      </w:r>
      <w:r w:rsidRPr="0039313A">
        <w:t xml:space="preserve">// </w:t>
      </w:r>
      <w:r>
        <w:t xml:space="preserve">Лифшиц Мих. О Гегеле. М.: 2012. С. 185-248 </w:t>
      </w:r>
      <w:proofErr w:type="gramStart"/>
      <w:r>
        <w:t>( в</w:t>
      </w:r>
      <w:proofErr w:type="gramEnd"/>
      <w:r>
        <w:t xml:space="preserve"> особенности – стр. 219-223).</w:t>
      </w:r>
    </w:p>
    <w:p w14:paraId="7B4B8438" w14:textId="77777777" w:rsidR="00D636CA" w:rsidRDefault="00D636CA" w:rsidP="007636D6">
      <w:pPr>
        <w:ind w:firstLine="709"/>
        <w:contextualSpacing/>
        <w:jc w:val="both"/>
      </w:pPr>
      <w:r>
        <w:t xml:space="preserve">2. Лифшиц Мих. «Горе от ума» Грибоедова </w:t>
      </w:r>
      <w:r w:rsidRPr="0039313A">
        <w:t xml:space="preserve">// </w:t>
      </w:r>
      <w:r>
        <w:t>Лифшиц Мих. Очерки русской культуры. М.: 2015. С. 15—209.</w:t>
      </w:r>
    </w:p>
    <w:p w14:paraId="1B1C42F8" w14:textId="77777777" w:rsidR="00D636CA" w:rsidRPr="0039313A" w:rsidRDefault="00D636CA" w:rsidP="007636D6">
      <w:pPr>
        <w:ind w:firstLine="709"/>
        <w:contextualSpacing/>
        <w:jc w:val="both"/>
      </w:pPr>
      <w:r>
        <w:t>3. В. Шекспир. «Буря».</w:t>
      </w:r>
    </w:p>
    <w:p w14:paraId="2641E9DB" w14:textId="22D9911F" w:rsidR="00D636CA" w:rsidRDefault="00D636CA" w:rsidP="00D636CA"/>
    <w:p w14:paraId="49B52E28" w14:textId="77777777" w:rsidR="00922B21" w:rsidRDefault="00922B21"/>
    <w:sectPr w:rsidR="0092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A"/>
    <w:rsid w:val="00086C64"/>
    <w:rsid w:val="002762F8"/>
    <w:rsid w:val="00483F96"/>
    <w:rsid w:val="00725AA6"/>
    <w:rsid w:val="007636D6"/>
    <w:rsid w:val="008846E4"/>
    <w:rsid w:val="00922B21"/>
    <w:rsid w:val="00D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F2EE"/>
  <w15:docId w15:val="{4836663E-8474-40A1-B630-5B53612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Nickolay Buin</cp:lastModifiedBy>
  <cp:revision>2</cp:revision>
  <dcterms:created xsi:type="dcterms:W3CDTF">2023-11-26T12:25:00Z</dcterms:created>
  <dcterms:modified xsi:type="dcterms:W3CDTF">2023-11-26T12:25:00Z</dcterms:modified>
</cp:coreProperties>
</file>